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1F2A21">
        <w:rPr>
          <w:rFonts w:ascii="Cambria" w:hAnsi="Cambria"/>
          <w:sz w:val="24"/>
          <w:szCs w:val="24"/>
        </w:rPr>
        <w:t>lišta</w:t>
      </w:r>
      <w:proofErr w:type="spellEnd"/>
      <w:r w:rsidR="001F2A21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1F2A21">
        <w:rPr>
          <w:rFonts w:ascii="Cambria" w:hAnsi="Cambria"/>
          <w:sz w:val="24"/>
          <w:szCs w:val="24"/>
        </w:rPr>
        <w:t>održane</w:t>
      </w:r>
      <w:proofErr w:type="spellEnd"/>
      <w:r w:rsidR="001F2A21">
        <w:rPr>
          <w:rFonts w:ascii="Cambria" w:hAnsi="Cambria"/>
          <w:sz w:val="24"/>
          <w:szCs w:val="24"/>
        </w:rPr>
        <w:t xml:space="preserve"> u </w:t>
      </w:r>
      <w:proofErr w:type="spellStart"/>
      <w:r w:rsidR="001F2A21">
        <w:rPr>
          <w:rFonts w:ascii="Cambria" w:hAnsi="Cambria"/>
          <w:sz w:val="24"/>
          <w:szCs w:val="24"/>
        </w:rPr>
        <w:t>srijedu</w:t>
      </w:r>
      <w:proofErr w:type="spellEnd"/>
      <w:r w:rsidR="0018120D">
        <w:rPr>
          <w:rFonts w:ascii="Cambria" w:hAnsi="Cambria"/>
          <w:sz w:val="24"/>
          <w:szCs w:val="24"/>
        </w:rPr>
        <w:t xml:space="preserve"> </w:t>
      </w:r>
      <w:r w:rsidR="003F0C72">
        <w:rPr>
          <w:rFonts w:ascii="Cambria" w:hAnsi="Cambria"/>
          <w:b/>
          <w:sz w:val="24"/>
          <w:szCs w:val="24"/>
        </w:rPr>
        <w:t>26</w:t>
      </w:r>
      <w:r w:rsidR="003714D8">
        <w:rPr>
          <w:rFonts w:ascii="Cambria" w:hAnsi="Cambria"/>
          <w:b/>
          <w:sz w:val="24"/>
          <w:szCs w:val="24"/>
        </w:rPr>
        <w:t>.</w:t>
      </w:r>
      <w:r w:rsidR="00A760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760AE">
        <w:rPr>
          <w:rFonts w:ascii="Cambria" w:hAnsi="Cambria"/>
          <w:b/>
          <w:sz w:val="24"/>
          <w:szCs w:val="24"/>
        </w:rPr>
        <w:t>rujna</w:t>
      </w:r>
      <w:proofErr w:type="spellEnd"/>
      <w:r w:rsidR="003F0C72">
        <w:rPr>
          <w:rFonts w:ascii="Cambria" w:hAnsi="Cambria"/>
          <w:b/>
          <w:sz w:val="24"/>
          <w:szCs w:val="24"/>
        </w:rPr>
        <w:t xml:space="preserve"> 2017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A760AE">
        <w:rPr>
          <w:rFonts w:ascii="Cambria" w:hAnsi="Cambria"/>
          <w:b/>
          <w:sz w:val="24"/>
          <w:szCs w:val="24"/>
        </w:rPr>
        <w:t xml:space="preserve"> u 20</w:t>
      </w:r>
      <w:r w:rsidR="00F91392">
        <w:rPr>
          <w:rFonts w:ascii="Cambria" w:hAnsi="Cambria"/>
          <w:b/>
          <w:sz w:val="24"/>
          <w:szCs w:val="24"/>
        </w:rPr>
        <w:t>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3F0C72">
        <w:rPr>
          <w:rFonts w:ascii="Cambria" w:hAnsi="Cambria"/>
          <w:sz w:val="24"/>
          <w:szCs w:val="24"/>
        </w:rPr>
        <w:t>54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3F0C72">
        <w:rPr>
          <w:rFonts w:ascii="Cambria" w:hAnsi="Cambria"/>
          <w:sz w:val="24"/>
          <w:szCs w:val="24"/>
        </w:rPr>
        <w:t>15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proofErr w:type="gram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proofErr w:type="gram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C5534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5413FC"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A760AE">
        <w:rPr>
          <w:rFonts w:ascii="Cambria" w:hAnsi="Cambria" w:cs="Arial"/>
          <w:sz w:val="24"/>
          <w:szCs w:val="24"/>
          <w:lang w:val="hr-HR"/>
        </w:rPr>
        <w:t>3</w:t>
      </w:r>
      <w:r>
        <w:rPr>
          <w:rFonts w:ascii="Cambria" w:hAnsi="Cambria" w:cs="Arial"/>
          <w:sz w:val="24"/>
          <w:szCs w:val="24"/>
          <w:lang w:val="hr-HR"/>
        </w:rPr>
        <w:t>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A760AE">
        <w:rPr>
          <w:rFonts w:ascii="Cambria" w:hAnsi="Cambria" w:cs="Arial"/>
          <w:sz w:val="24"/>
          <w:szCs w:val="24"/>
          <w:lang w:val="hr-HR"/>
        </w:rPr>
        <w:t>8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3F0C72">
        <w:rPr>
          <w:rFonts w:ascii="Cambria" w:hAnsi="Cambria" w:cs="Arial"/>
          <w:sz w:val="24"/>
          <w:szCs w:val="24"/>
          <w:lang w:val="hr-HR"/>
        </w:rPr>
        <w:t>.2017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4373B5" w:rsidRPr="00F91392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/>
        </w:rPr>
        <w:t xml:space="preserve"> </w:t>
      </w:r>
      <w:r w:rsidR="00A760AE">
        <w:rPr>
          <w:rFonts w:ascii="Cambria" w:hAnsi="Cambria"/>
        </w:rPr>
        <w:t xml:space="preserve">Izvješće o realizaciji Godišnjeg </w:t>
      </w:r>
      <w:r w:rsidR="003F0C72">
        <w:rPr>
          <w:rFonts w:ascii="Cambria" w:hAnsi="Cambria"/>
        </w:rPr>
        <w:t>plana i programa za šk. god. 2016./2017</w:t>
      </w:r>
      <w:r w:rsidR="00A760AE">
        <w:rPr>
          <w:rFonts w:ascii="Cambria" w:hAnsi="Cambria"/>
        </w:rPr>
        <w:t>.</w:t>
      </w:r>
    </w:p>
    <w:p w:rsidR="00A760AE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A760AE">
        <w:rPr>
          <w:rFonts w:ascii="Cambria" w:hAnsi="Cambria" w:cs="Arial"/>
        </w:rPr>
        <w:t xml:space="preserve"> </w:t>
      </w:r>
      <w:r w:rsidR="003F0C72">
        <w:rPr>
          <w:rFonts w:ascii="Cambria" w:hAnsi="Cambria" w:cs="Arial"/>
        </w:rPr>
        <w:t>Rasprava o  školskom kurikulumu za 2017./2018</w:t>
      </w:r>
      <w:r w:rsidR="00A760AE">
        <w:rPr>
          <w:rFonts w:ascii="Cambria" w:hAnsi="Cambria" w:cs="Arial"/>
        </w:rPr>
        <w:t>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Rasprava o Godišnje</w:t>
      </w:r>
      <w:r w:rsidR="003F0C72">
        <w:rPr>
          <w:rFonts w:ascii="Cambria" w:hAnsi="Cambria" w:cs="Arial"/>
        </w:rPr>
        <w:t>m plani programu za šk. god. 2017./2018</w:t>
      </w:r>
      <w:r>
        <w:rPr>
          <w:rFonts w:ascii="Cambria" w:hAnsi="Cambria" w:cs="Arial"/>
        </w:rPr>
        <w:t>.</w:t>
      </w:r>
    </w:p>
    <w:p w:rsidR="00A760AE" w:rsidRDefault="003F0C7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  individualnog usavršavanje za šk. god. 2017./2018</w:t>
      </w:r>
      <w:r w:rsidR="00A760AE">
        <w:rPr>
          <w:rFonts w:ascii="Cambria" w:hAnsi="Cambria" w:cs="Arial"/>
        </w:rPr>
        <w:t>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Imenovanje Povjerenstva za državnu maturu za šk.</w:t>
      </w:r>
      <w:r w:rsidR="003F0C72">
        <w:rPr>
          <w:rFonts w:ascii="Cambria" w:hAnsi="Cambria" w:cs="Arial"/>
        </w:rPr>
        <w:t xml:space="preserve"> god. 2017./2018</w:t>
      </w:r>
      <w:r>
        <w:rPr>
          <w:rFonts w:ascii="Cambria" w:hAnsi="Cambria" w:cs="Arial"/>
        </w:rPr>
        <w:t>.</w:t>
      </w:r>
    </w:p>
    <w:p w:rsidR="003F0C72" w:rsidRDefault="003F0C7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Donošenje okvirnog </w:t>
      </w:r>
      <w:proofErr w:type="spellStart"/>
      <w:r>
        <w:rPr>
          <w:rFonts w:ascii="Cambria" w:hAnsi="Cambria" w:cs="Arial"/>
        </w:rPr>
        <w:t>vremenika</w:t>
      </w:r>
      <w:proofErr w:type="spellEnd"/>
      <w:r>
        <w:rPr>
          <w:rFonts w:ascii="Cambria" w:hAnsi="Cambria" w:cs="Arial"/>
        </w:rPr>
        <w:t xml:space="preserve"> pisanih provjera znanja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Zamolbe</w:t>
      </w:r>
    </w:p>
    <w:p w:rsidR="00F91392" w:rsidRPr="001F2A21" w:rsidRDefault="00F9139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1F2A21">
        <w:rPr>
          <w:rFonts w:ascii="Cambria" w:hAnsi="Cambria" w:cs="Arial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A760AE">
        <w:rPr>
          <w:rFonts w:ascii="Cambria" w:hAnsi="Cambria"/>
          <w:bCs/>
          <w:sz w:val="24"/>
          <w:szCs w:val="24"/>
        </w:rPr>
        <w:t xml:space="preserve">31. </w:t>
      </w:r>
      <w:proofErr w:type="spellStart"/>
      <w:r w:rsidR="00A760AE">
        <w:rPr>
          <w:rFonts w:ascii="Cambria" w:hAnsi="Cambria"/>
          <w:bCs/>
          <w:sz w:val="24"/>
          <w:szCs w:val="24"/>
        </w:rPr>
        <w:t>kolovoza</w:t>
      </w:r>
      <w:proofErr w:type="spellEnd"/>
      <w:r w:rsidR="003F0C72">
        <w:rPr>
          <w:rFonts w:ascii="Cambria" w:hAnsi="Cambria"/>
          <w:bCs/>
          <w:sz w:val="24"/>
          <w:szCs w:val="24"/>
        </w:rPr>
        <w:t xml:space="preserve"> 2017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C4153C">
        <w:rPr>
          <w:rFonts w:ascii="Cambria" w:hAnsi="Cambria"/>
          <w:b/>
          <w:sz w:val="24"/>
          <w:szCs w:val="24"/>
        </w:rPr>
        <w:t>Zaključak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5233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203ABA">
        <w:rPr>
          <w:rFonts w:ascii="Cambria" w:hAnsi="Cambria"/>
          <w:sz w:val="24"/>
          <w:szCs w:val="24"/>
        </w:rPr>
        <w:t xml:space="preserve"> </w:t>
      </w:r>
      <w:proofErr w:type="spellStart"/>
      <w:r w:rsidRPr="004B6425">
        <w:rPr>
          <w:rFonts w:ascii="Cambria" w:hAnsi="Cambria"/>
          <w:sz w:val="24"/>
          <w:szCs w:val="24"/>
        </w:rPr>
        <w:t>Nastavničko</w:t>
      </w:r>
      <w:proofErr w:type="spellEnd"/>
      <w:r w:rsidRPr="004B6425">
        <w:rPr>
          <w:rFonts w:ascii="Cambria" w:hAnsi="Cambria"/>
          <w:sz w:val="24"/>
          <w:szCs w:val="24"/>
        </w:rPr>
        <w:t xml:space="preserve"> </w:t>
      </w:r>
      <w:proofErr w:type="spellStart"/>
      <w:r w:rsidRPr="004B6425">
        <w:rPr>
          <w:rFonts w:ascii="Cambria" w:hAnsi="Cambria"/>
          <w:sz w:val="24"/>
          <w:szCs w:val="24"/>
        </w:rPr>
        <w:t>vijeće</w:t>
      </w:r>
      <w:proofErr w:type="spellEnd"/>
      <w:r w:rsidRPr="004B6425">
        <w:rPr>
          <w:rFonts w:ascii="Cambria" w:hAnsi="Cambria"/>
          <w:sz w:val="24"/>
          <w:szCs w:val="24"/>
        </w:rPr>
        <w:t xml:space="preserve"> </w:t>
      </w:r>
      <w:proofErr w:type="spellStart"/>
      <w:r w:rsidRPr="004B6425">
        <w:rPr>
          <w:rFonts w:ascii="Cambria" w:hAnsi="Cambria"/>
          <w:sz w:val="24"/>
          <w:szCs w:val="24"/>
        </w:rPr>
        <w:t>jednoglasno</w:t>
      </w:r>
      <w:proofErr w:type="spellEnd"/>
      <w:r w:rsidR="0052331C">
        <w:rPr>
          <w:rFonts w:ascii="Cambria" w:hAnsi="Cambria"/>
          <w:sz w:val="24"/>
          <w:szCs w:val="24"/>
        </w:rPr>
        <w:t xml:space="preserve"> </w:t>
      </w:r>
      <w:r w:rsidR="00A760AE">
        <w:rPr>
          <w:rFonts w:ascii="Cambria" w:hAnsi="Cambria"/>
          <w:sz w:val="24"/>
          <w:szCs w:val="24"/>
        </w:rPr>
        <w:t xml:space="preserve">je </w:t>
      </w:r>
      <w:proofErr w:type="spellStart"/>
      <w:r w:rsidR="00A760AE">
        <w:rPr>
          <w:rFonts w:ascii="Cambria" w:hAnsi="Cambria"/>
          <w:sz w:val="24"/>
          <w:szCs w:val="24"/>
        </w:rPr>
        <w:t>usvojilo</w:t>
      </w:r>
      <w:proofErr w:type="spellEnd"/>
      <w:r w:rsidR="00A760AE">
        <w:rPr>
          <w:rFonts w:ascii="Cambria" w:hAnsi="Cambria"/>
          <w:sz w:val="24"/>
          <w:szCs w:val="24"/>
        </w:rPr>
        <w:t xml:space="preserve"> </w:t>
      </w:r>
      <w:proofErr w:type="spellStart"/>
      <w:r w:rsidR="00A760AE">
        <w:rPr>
          <w:rFonts w:ascii="Cambria" w:hAnsi="Cambria"/>
          <w:sz w:val="24"/>
          <w:szCs w:val="24"/>
        </w:rPr>
        <w:t>ovo</w:t>
      </w:r>
      <w:proofErr w:type="spellEnd"/>
      <w:r w:rsidR="00A760AE">
        <w:rPr>
          <w:rFonts w:ascii="Cambria" w:hAnsi="Cambria"/>
          <w:sz w:val="24"/>
          <w:szCs w:val="24"/>
        </w:rPr>
        <w:t xml:space="preserve"> </w:t>
      </w:r>
      <w:proofErr w:type="spellStart"/>
      <w:r w:rsidR="00A760AE">
        <w:rPr>
          <w:rFonts w:ascii="Cambria" w:hAnsi="Cambria"/>
          <w:sz w:val="24"/>
          <w:szCs w:val="24"/>
        </w:rPr>
        <w:t>izvješće</w:t>
      </w:r>
      <w:proofErr w:type="spellEnd"/>
      <w:r w:rsidR="00A760AE">
        <w:rPr>
          <w:rFonts w:ascii="Cambria" w:hAnsi="Cambria"/>
          <w:sz w:val="24"/>
          <w:szCs w:val="24"/>
        </w:rPr>
        <w:t xml:space="preserve"> o </w:t>
      </w:r>
      <w:proofErr w:type="spellStart"/>
      <w:r w:rsidR="00A760AE">
        <w:rPr>
          <w:rFonts w:ascii="Cambria" w:hAnsi="Cambria"/>
          <w:sz w:val="24"/>
          <w:szCs w:val="24"/>
        </w:rPr>
        <w:t>realizaciji</w:t>
      </w:r>
      <w:proofErr w:type="spellEnd"/>
      <w:r w:rsidR="00A760AE">
        <w:rPr>
          <w:rFonts w:ascii="Cambria" w:hAnsi="Cambria"/>
          <w:sz w:val="24"/>
          <w:szCs w:val="24"/>
        </w:rPr>
        <w:t xml:space="preserve"> </w:t>
      </w:r>
      <w:proofErr w:type="spellStart"/>
      <w:r w:rsidR="00A760AE">
        <w:rPr>
          <w:rFonts w:ascii="Cambria" w:hAnsi="Cambria"/>
          <w:sz w:val="24"/>
          <w:szCs w:val="24"/>
        </w:rPr>
        <w:t>Godišnjeg</w:t>
      </w:r>
      <w:proofErr w:type="spellEnd"/>
      <w:r w:rsidR="00A760AE">
        <w:rPr>
          <w:rFonts w:ascii="Cambria" w:hAnsi="Cambria"/>
          <w:sz w:val="24"/>
          <w:szCs w:val="24"/>
        </w:rPr>
        <w:t xml:space="preserve"> </w:t>
      </w:r>
      <w:proofErr w:type="spellStart"/>
      <w:r w:rsidR="003F0C72">
        <w:rPr>
          <w:rFonts w:ascii="Cambria" w:hAnsi="Cambria"/>
          <w:sz w:val="24"/>
          <w:szCs w:val="24"/>
        </w:rPr>
        <w:t>plana</w:t>
      </w:r>
      <w:proofErr w:type="spellEnd"/>
      <w:r w:rsidR="003F0C72">
        <w:rPr>
          <w:rFonts w:ascii="Cambria" w:hAnsi="Cambria"/>
          <w:sz w:val="24"/>
          <w:szCs w:val="24"/>
        </w:rPr>
        <w:t xml:space="preserve"> I </w:t>
      </w:r>
      <w:proofErr w:type="spellStart"/>
      <w:r w:rsidR="003F0C72">
        <w:rPr>
          <w:rFonts w:ascii="Cambria" w:hAnsi="Cambria"/>
          <w:sz w:val="24"/>
          <w:szCs w:val="24"/>
        </w:rPr>
        <w:t>programa</w:t>
      </w:r>
      <w:proofErr w:type="spellEnd"/>
      <w:r w:rsidR="003F0C72">
        <w:rPr>
          <w:rFonts w:ascii="Cambria" w:hAnsi="Cambria"/>
          <w:sz w:val="24"/>
          <w:szCs w:val="24"/>
        </w:rPr>
        <w:t xml:space="preserve"> za </w:t>
      </w:r>
      <w:proofErr w:type="spellStart"/>
      <w:r w:rsidR="003F0C72">
        <w:rPr>
          <w:rFonts w:ascii="Cambria" w:hAnsi="Cambria"/>
          <w:sz w:val="24"/>
          <w:szCs w:val="24"/>
        </w:rPr>
        <w:t>šk.god</w:t>
      </w:r>
      <w:proofErr w:type="spellEnd"/>
      <w:r w:rsidR="003F0C72">
        <w:rPr>
          <w:rFonts w:ascii="Cambria" w:hAnsi="Cambria"/>
          <w:sz w:val="24"/>
          <w:szCs w:val="24"/>
        </w:rPr>
        <w:t>. 2016./2017</w:t>
      </w:r>
      <w:r w:rsidR="00A760AE">
        <w:rPr>
          <w:rFonts w:ascii="Cambria" w:hAnsi="Cambria"/>
          <w:sz w:val="24"/>
          <w:szCs w:val="24"/>
        </w:rPr>
        <w:t>.</w:t>
      </w: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>:</w:t>
      </w:r>
    </w:p>
    <w:p w:rsidR="007C0032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  <w:t xml:space="preserve">  </w:t>
      </w:r>
      <w:r w:rsidR="007C0032" w:rsidRPr="00ED671D">
        <w:rPr>
          <w:rFonts w:ascii="Cambria" w:hAnsi="Cambria"/>
          <w:b/>
          <w:szCs w:val="24"/>
        </w:rPr>
        <w:t xml:space="preserve"> </w:t>
      </w:r>
      <w:r w:rsidR="000C1CC6" w:rsidRPr="000C1CC6">
        <w:rPr>
          <w:rFonts w:ascii="Cambria" w:hAnsi="Cambria"/>
          <w:szCs w:val="24"/>
        </w:rPr>
        <w:t>Nastav</w:t>
      </w:r>
      <w:r w:rsidR="004C66AD">
        <w:rPr>
          <w:rFonts w:ascii="Cambria" w:hAnsi="Cambria"/>
          <w:szCs w:val="24"/>
        </w:rPr>
        <w:t>n</w:t>
      </w:r>
      <w:r w:rsidR="000C1CC6" w:rsidRPr="000C1CC6">
        <w:rPr>
          <w:rFonts w:ascii="Cambria" w:hAnsi="Cambria"/>
          <w:szCs w:val="24"/>
        </w:rPr>
        <w:t>ičk</w:t>
      </w:r>
      <w:r w:rsidR="00A760AE">
        <w:rPr>
          <w:rFonts w:ascii="Cambria" w:hAnsi="Cambria"/>
          <w:szCs w:val="24"/>
        </w:rPr>
        <w:t>o vijeće jednoglasno je usvaja</w:t>
      </w:r>
      <w:r w:rsidR="000C1CC6" w:rsidRPr="000C1CC6">
        <w:rPr>
          <w:rFonts w:ascii="Cambria" w:hAnsi="Cambria"/>
          <w:szCs w:val="24"/>
        </w:rPr>
        <w:t xml:space="preserve"> </w:t>
      </w:r>
      <w:r w:rsidR="00A760AE">
        <w:rPr>
          <w:rFonts w:ascii="Cambria" w:hAnsi="Cambria"/>
          <w:szCs w:val="24"/>
        </w:rPr>
        <w:t xml:space="preserve">ovaj prijedlog školskog kurikuluma  za  </w:t>
      </w:r>
      <w:proofErr w:type="spellStart"/>
      <w:r w:rsidR="004C66AD">
        <w:rPr>
          <w:rFonts w:ascii="Cambria" w:hAnsi="Cambria"/>
          <w:szCs w:val="24"/>
        </w:rPr>
        <w:t>šk.god</w:t>
      </w:r>
      <w:proofErr w:type="spellEnd"/>
      <w:r w:rsidR="004C66AD">
        <w:rPr>
          <w:rFonts w:ascii="Cambria" w:hAnsi="Cambria"/>
          <w:szCs w:val="24"/>
        </w:rPr>
        <w:t>. 2017./2018</w:t>
      </w:r>
      <w:r>
        <w:rPr>
          <w:rFonts w:ascii="Cambria" w:hAnsi="Cambria"/>
          <w:szCs w:val="24"/>
        </w:rPr>
        <w:t>.</w:t>
      </w:r>
      <w:r w:rsidR="004C66AD">
        <w:rPr>
          <w:rFonts w:ascii="Cambria" w:hAnsi="Cambria"/>
          <w:szCs w:val="24"/>
        </w:rPr>
        <w:t xml:space="preserve">  NV se ne slaže da se Crna Gora (Budva) uvrsti kao destinacija u školski kurikulum za šk. god. 2017. /2018.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>Na</w:t>
      </w:r>
      <w:r>
        <w:rPr>
          <w:rFonts w:ascii="Cambria" w:hAnsi="Cambria"/>
          <w:szCs w:val="24"/>
        </w:rPr>
        <w:t xml:space="preserve">stavničko vijeće jednoglasno usvaja ovaj prijedlog Godišnjeg plana i programa Učilišta za </w:t>
      </w:r>
      <w:r w:rsidR="000C1CC6">
        <w:rPr>
          <w:rFonts w:ascii="Cambria" w:hAnsi="Cambria"/>
          <w:szCs w:val="24"/>
        </w:rPr>
        <w:t xml:space="preserve"> </w:t>
      </w:r>
      <w:proofErr w:type="spellStart"/>
      <w:r w:rsidR="004C66AD">
        <w:rPr>
          <w:rFonts w:ascii="Cambria" w:hAnsi="Cambria"/>
          <w:szCs w:val="24"/>
        </w:rPr>
        <w:t>šk.god</w:t>
      </w:r>
      <w:proofErr w:type="spellEnd"/>
      <w:r w:rsidR="004C66AD">
        <w:rPr>
          <w:rFonts w:ascii="Cambria" w:hAnsi="Cambria"/>
          <w:szCs w:val="24"/>
        </w:rPr>
        <w:t>. 2017./2018</w:t>
      </w:r>
      <w:r>
        <w:rPr>
          <w:rFonts w:ascii="Cambria" w:hAnsi="Cambria"/>
          <w:szCs w:val="24"/>
        </w:rPr>
        <w:t>.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prihvaća plan za individualno usavrš</w:t>
      </w:r>
      <w:r w:rsidR="004C66AD">
        <w:rPr>
          <w:rFonts w:ascii="Cambria" w:hAnsi="Cambria"/>
          <w:szCs w:val="24"/>
        </w:rPr>
        <w:t xml:space="preserve">avanje nastavnika u </w:t>
      </w:r>
      <w:proofErr w:type="spellStart"/>
      <w:r w:rsidR="004C66AD">
        <w:rPr>
          <w:rFonts w:ascii="Cambria" w:hAnsi="Cambria"/>
          <w:szCs w:val="24"/>
        </w:rPr>
        <w:t>šk.god</w:t>
      </w:r>
      <w:proofErr w:type="spellEnd"/>
      <w:r w:rsidR="004C66AD">
        <w:rPr>
          <w:rFonts w:ascii="Cambria" w:hAnsi="Cambria"/>
          <w:szCs w:val="24"/>
        </w:rPr>
        <w:t>. 2017./2018</w:t>
      </w:r>
      <w:r>
        <w:rPr>
          <w:rFonts w:ascii="Cambria" w:hAnsi="Cambria"/>
          <w:szCs w:val="24"/>
        </w:rPr>
        <w:t>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Nastavničko vijeće jednoglasno odobrava prijedlog sastava Ispitnog povjerenstva z</w:t>
      </w:r>
      <w:r w:rsidR="004C66AD">
        <w:rPr>
          <w:rFonts w:ascii="Cambria" w:hAnsi="Cambria"/>
          <w:szCs w:val="24"/>
        </w:rPr>
        <w:t xml:space="preserve">a provedbu mature u </w:t>
      </w:r>
      <w:proofErr w:type="spellStart"/>
      <w:r w:rsidR="004C66AD">
        <w:rPr>
          <w:rFonts w:ascii="Cambria" w:hAnsi="Cambria"/>
          <w:szCs w:val="24"/>
        </w:rPr>
        <w:t>šk.god</w:t>
      </w:r>
      <w:proofErr w:type="spellEnd"/>
      <w:r w:rsidR="004C66AD">
        <w:rPr>
          <w:rFonts w:ascii="Cambria" w:hAnsi="Cambria"/>
          <w:szCs w:val="24"/>
        </w:rPr>
        <w:t>. 2017./2018</w:t>
      </w:r>
      <w:r>
        <w:rPr>
          <w:rFonts w:ascii="Cambria" w:hAnsi="Cambria"/>
          <w:szCs w:val="24"/>
        </w:rPr>
        <w:t>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4A1A9F" w:rsidRDefault="007C0ECB" w:rsidP="004C66AD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C66AD">
        <w:rPr>
          <w:rFonts w:ascii="Cambria" w:hAnsi="Cambria"/>
          <w:szCs w:val="24"/>
        </w:rPr>
        <w:t xml:space="preserve">Nastavničko vijeće jednoglasno usvaja </w:t>
      </w:r>
      <w:proofErr w:type="spellStart"/>
      <w:r w:rsidR="004C66AD">
        <w:rPr>
          <w:rFonts w:ascii="Cambria" w:hAnsi="Cambria"/>
          <w:szCs w:val="24"/>
        </w:rPr>
        <w:t>vremenik</w:t>
      </w:r>
      <w:proofErr w:type="spellEnd"/>
      <w:r w:rsidR="004C66AD">
        <w:rPr>
          <w:rFonts w:ascii="Cambria" w:hAnsi="Cambria"/>
          <w:szCs w:val="24"/>
        </w:rPr>
        <w:t xml:space="preserve"> pisanih provjera znanja.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</w:p>
    <w:p w:rsidR="006C7165" w:rsidRDefault="006C716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5D642E" w:rsidRDefault="005D642E" w:rsidP="005D642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8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D642E" w:rsidRDefault="005D642E" w:rsidP="005D642E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</w:t>
      </w:r>
    </w:p>
    <w:p w:rsidR="00D908E9" w:rsidRDefault="005D642E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4C66AD" w:rsidRDefault="004C66AD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Od 5 zamolbi učenika za premještaj u Ugostiteljsko turističko učilište svih 5 je odobreno. </w:t>
      </w:r>
    </w:p>
    <w:p w:rsidR="004C66AD" w:rsidRDefault="004C66AD" w:rsidP="005D642E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ab/>
        <w:t xml:space="preserve">Od 4 zamolbe za </w:t>
      </w:r>
      <w:proofErr w:type="spellStart"/>
      <w:r>
        <w:rPr>
          <w:rFonts w:ascii="Cambria" w:hAnsi="Cambria"/>
          <w:szCs w:val="24"/>
        </w:rPr>
        <w:t>odradu</w:t>
      </w:r>
      <w:proofErr w:type="spellEnd"/>
      <w:r>
        <w:rPr>
          <w:rFonts w:ascii="Cambria" w:hAnsi="Cambria"/>
          <w:szCs w:val="24"/>
        </w:rPr>
        <w:t xml:space="preserve"> ljetne praktične nastave tijekom šk. god. 2017. / 2018., sve četiri su jednoglasno odobrene. </w:t>
      </w:r>
    </w:p>
    <w:p w:rsidR="004C66AD" w:rsidRDefault="004C66AD" w:rsidP="009E0751">
      <w:pPr>
        <w:jc w:val="both"/>
        <w:rPr>
          <w:rFonts w:ascii="Cambria" w:hAnsi="Cambria"/>
          <w:b/>
          <w:sz w:val="24"/>
          <w:szCs w:val="24"/>
        </w:rPr>
      </w:pP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9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proofErr w:type="spellStart"/>
      <w:r>
        <w:rPr>
          <w:rFonts w:ascii="Cambria" w:hAnsi="Cambria"/>
          <w:b/>
          <w:szCs w:val="24"/>
        </w:rPr>
        <w:t>Zaključak</w:t>
      </w:r>
      <w:proofErr w:type="spellEnd"/>
      <w:r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ab/>
      </w:r>
    </w:p>
    <w:p w:rsidR="004C66AD" w:rsidRDefault="004C66AD" w:rsidP="009E07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Ravnatelj je </w:t>
      </w:r>
      <w:proofErr w:type="spellStart"/>
      <w:r>
        <w:rPr>
          <w:rFonts w:ascii="Cambria" w:hAnsi="Cambria"/>
          <w:sz w:val="24"/>
          <w:szCs w:val="24"/>
        </w:rPr>
        <w:t>upozorio</w:t>
      </w:r>
      <w:bookmarkStart w:id="0" w:name="_GoBack"/>
      <w:bookmarkEnd w:id="0"/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777F5A">
        <w:rPr>
          <w:rFonts w:ascii="Cambria" w:hAnsi="Cambria"/>
          <w:sz w:val="24"/>
          <w:szCs w:val="24"/>
        </w:rPr>
        <w:t xml:space="preserve">da ne </w:t>
      </w:r>
      <w:proofErr w:type="spellStart"/>
      <w:r w:rsidR="00777F5A">
        <w:rPr>
          <w:rFonts w:ascii="Cambria" w:hAnsi="Cambria"/>
          <w:sz w:val="24"/>
          <w:szCs w:val="24"/>
        </w:rPr>
        <w:t>kasne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na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nastavu</w:t>
      </w:r>
      <w:proofErr w:type="spellEnd"/>
      <w:r w:rsidR="00777F5A">
        <w:rPr>
          <w:rFonts w:ascii="Cambria" w:hAnsi="Cambria"/>
          <w:sz w:val="24"/>
          <w:szCs w:val="24"/>
        </w:rPr>
        <w:t xml:space="preserve">.  Za </w:t>
      </w:r>
      <w:proofErr w:type="spellStart"/>
      <w:r w:rsidR="00777F5A">
        <w:rPr>
          <w:rFonts w:ascii="Cambria" w:hAnsi="Cambria"/>
          <w:sz w:val="24"/>
          <w:szCs w:val="24"/>
        </w:rPr>
        <w:t>nastavak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obrazovanja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odraslih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predlaže</w:t>
      </w:r>
      <w:proofErr w:type="spellEnd"/>
      <w:r w:rsidR="00777F5A">
        <w:rPr>
          <w:rFonts w:ascii="Cambria" w:hAnsi="Cambria"/>
          <w:sz w:val="24"/>
          <w:szCs w:val="24"/>
        </w:rPr>
        <w:t xml:space="preserve"> se </w:t>
      </w:r>
      <w:proofErr w:type="spellStart"/>
      <w:r w:rsidR="00777F5A">
        <w:rPr>
          <w:rFonts w:ascii="Cambria" w:hAnsi="Cambria"/>
          <w:sz w:val="24"/>
          <w:szCs w:val="24"/>
        </w:rPr>
        <w:t>razrednica</w:t>
      </w:r>
      <w:proofErr w:type="spellEnd"/>
      <w:r w:rsidR="00777F5A">
        <w:rPr>
          <w:rFonts w:ascii="Cambria" w:hAnsi="Cambria"/>
          <w:sz w:val="24"/>
          <w:szCs w:val="24"/>
        </w:rPr>
        <w:t xml:space="preserve"> Renata </w:t>
      </w:r>
      <w:proofErr w:type="spellStart"/>
      <w:r w:rsidR="00777F5A">
        <w:rPr>
          <w:rFonts w:ascii="Cambria" w:hAnsi="Cambria"/>
          <w:sz w:val="24"/>
          <w:szCs w:val="24"/>
        </w:rPr>
        <w:t>Zaova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Bačić</w:t>
      </w:r>
      <w:proofErr w:type="spellEnd"/>
      <w:r w:rsidR="00777F5A">
        <w:rPr>
          <w:rFonts w:ascii="Cambria" w:hAnsi="Cambria"/>
          <w:sz w:val="24"/>
          <w:szCs w:val="24"/>
        </w:rPr>
        <w:t xml:space="preserve">. </w:t>
      </w:r>
      <w:proofErr w:type="spellStart"/>
      <w:r w:rsidR="00777F5A">
        <w:rPr>
          <w:rFonts w:ascii="Cambria" w:hAnsi="Cambria"/>
          <w:sz w:val="24"/>
          <w:szCs w:val="24"/>
        </w:rPr>
        <w:t>Prijedlog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jednoglasno</w:t>
      </w:r>
      <w:proofErr w:type="spellEnd"/>
      <w:r w:rsidR="00777F5A">
        <w:rPr>
          <w:rFonts w:ascii="Cambria" w:hAnsi="Cambria"/>
          <w:sz w:val="24"/>
          <w:szCs w:val="24"/>
        </w:rPr>
        <w:t xml:space="preserve"> </w:t>
      </w:r>
      <w:proofErr w:type="spellStart"/>
      <w:r w:rsidR="00777F5A">
        <w:rPr>
          <w:rFonts w:ascii="Cambria" w:hAnsi="Cambria"/>
          <w:sz w:val="24"/>
          <w:szCs w:val="24"/>
        </w:rPr>
        <w:t>odobren</w:t>
      </w:r>
      <w:proofErr w:type="spellEnd"/>
      <w:r w:rsidR="00777F5A">
        <w:rPr>
          <w:rFonts w:ascii="Cambria" w:hAnsi="Cambria"/>
          <w:sz w:val="24"/>
          <w:szCs w:val="24"/>
        </w:rPr>
        <w:t xml:space="preserve">. </w:t>
      </w:r>
      <w:proofErr w:type="spellStart"/>
      <w:r w:rsidR="009E60E7">
        <w:rPr>
          <w:rFonts w:ascii="Cambria" w:hAnsi="Cambria"/>
          <w:sz w:val="24"/>
          <w:szCs w:val="24"/>
        </w:rPr>
        <w:t>Psihologinja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Učilišta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Jasenka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Popinjač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naglasila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važnost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pisanja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individualiziranih</w:t>
      </w:r>
      <w:proofErr w:type="spellEnd"/>
      <w:r w:rsidR="009E60E7">
        <w:rPr>
          <w:rFonts w:ascii="Cambria" w:hAnsi="Cambria"/>
          <w:sz w:val="24"/>
          <w:szCs w:val="24"/>
        </w:rPr>
        <w:t xml:space="preserve"> program </w:t>
      </w:r>
      <w:proofErr w:type="spellStart"/>
      <w:r w:rsidR="009E60E7">
        <w:rPr>
          <w:rFonts w:ascii="Cambria" w:hAnsi="Cambria"/>
          <w:sz w:val="24"/>
          <w:szCs w:val="24"/>
        </w:rPr>
        <w:t>te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zamolila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kolege</w:t>
      </w:r>
      <w:proofErr w:type="spellEnd"/>
      <w:r w:rsidR="009E60E7">
        <w:rPr>
          <w:rFonts w:ascii="Cambria" w:hAnsi="Cambria"/>
          <w:sz w:val="24"/>
          <w:szCs w:val="24"/>
        </w:rPr>
        <w:t xml:space="preserve"> da </w:t>
      </w:r>
      <w:proofErr w:type="spellStart"/>
      <w:r w:rsidR="009E60E7">
        <w:rPr>
          <w:rFonts w:ascii="Cambria" w:hAnsi="Cambria"/>
          <w:sz w:val="24"/>
          <w:szCs w:val="24"/>
        </w:rPr>
        <w:t>iste</w:t>
      </w:r>
      <w:proofErr w:type="spellEnd"/>
      <w:r w:rsidR="009E60E7">
        <w:rPr>
          <w:rFonts w:ascii="Cambria" w:hAnsi="Cambria"/>
          <w:sz w:val="24"/>
          <w:szCs w:val="24"/>
        </w:rPr>
        <w:t xml:space="preserve"> stave </w:t>
      </w:r>
      <w:proofErr w:type="spellStart"/>
      <w:r w:rsidR="009E60E7">
        <w:rPr>
          <w:rFonts w:ascii="Cambria" w:hAnsi="Cambria"/>
          <w:sz w:val="24"/>
          <w:szCs w:val="24"/>
        </w:rPr>
        <w:t>na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računalo</w:t>
      </w:r>
      <w:proofErr w:type="spellEnd"/>
      <w:r w:rsidR="009E60E7">
        <w:rPr>
          <w:rFonts w:ascii="Cambria" w:hAnsi="Cambria"/>
          <w:sz w:val="24"/>
          <w:szCs w:val="24"/>
        </w:rPr>
        <w:t xml:space="preserve"> u </w:t>
      </w:r>
      <w:proofErr w:type="spellStart"/>
      <w:r w:rsidR="009E60E7">
        <w:rPr>
          <w:rFonts w:ascii="Cambria" w:hAnsi="Cambria"/>
          <w:sz w:val="24"/>
          <w:szCs w:val="24"/>
        </w:rPr>
        <w:t>zbornici</w:t>
      </w:r>
      <w:proofErr w:type="spellEnd"/>
      <w:r w:rsidR="009E60E7">
        <w:rPr>
          <w:rFonts w:ascii="Cambria" w:hAnsi="Cambria"/>
          <w:sz w:val="24"/>
          <w:szCs w:val="24"/>
        </w:rPr>
        <w:t xml:space="preserve">. </w:t>
      </w:r>
      <w:proofErr w:type="spellStart"/>
      <w:r w:rsidR="009E60E7">
        <w:rPr>
          <w:rFonts w:ascii="Cambria" w:hAnsi="Cambria"/>
          <w:sz w:val="24"/>
          <w:szCs w:val="24"/>
        </w:rPr>
        <w:t>Koordinatorica</w:t>
      </w:r>
      <w:proofErr w:type="spellEnd"/>
      <w:r w:rsidR="009E60E7">
        <w:rPr>
          <w:rFonts w:ascii="Cambria" w:hAnsi="Cambria"/>
          <w:sz w:val="24"/>
          <w:szCs w:val="24"/>
        </w:rPr>
        <w:t xml:space="preserve"> za </w:t>
      </w:r>
      <w:proofErr w:type="spellStart"/>
      <w:r w:rsidR="009E60E7">
        <w:rPr>
          <w:rFonts w:ascii="Cambria" w:hAnsi="Cambria"/>
          <w:sz w:val="24"/>
          <w:szCs w:val="24"/>
        </w:rPr>
        <w:t>distribuciju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učenika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izvjestilla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nastavničko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vijeće</w:t>
      </w:r>
      <w:proofErr w:type="spellEnd"/>
      <w:r w:rsidR="009E60E7">
        <w:rPr>
          <w:rFonts w:ascii="Cambria" w:hAnsi="Cambria"/>
          <w:sz w:val="24"/>
          <w:szCs w:val="24"/>
        </w:rPr>
        <w:t xml:space="preserve"> da </w:t>
      </w:r>
      <w:proofErr w:type="spellStart"/>
      <w:r w:rsidR="009E60E7">
        <w:rPr>
          <w:rFonts w:ascii="Cambria" w:hAnsi="Cambria"/>
          <w:sz w:val="24"/>
          <w:szCs w:val="24"/>
        </w:rPr>
        <w:t>će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svi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udžbenici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biti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distribuirani</w:t>
      </w:r>
      <w:proofErr w:type="spellEnd"/>
      <w:r w:rsidR="009E60E7">
        <w:rPr>
          <w:rFonts w:ascii="Cambria" w:hAnsi="Cambria"/>
          <w:sz w:val="24"/>
          <w:szCs w:val="24"/>
        </w:rPr>
        <w:t xml:space="preserve"> do </w:t>
      </w:r>
      <w:proofErr w:type="spellStart"/>
      <w:r w:rsidR="009E60E7">
        <w:rPr>
          <w:rFonts w:ascii="Cambria" w:hAnsi="Cambria"/>
          <w:sz w:val="24"/>
          <w:szCs w:val="24"/>
        </w:rPr>
        <w:t>kraja</w:t>
      </w:r>
      <w:proofErr w:type="spellEnd"/>
      <w:r w:rsidR="009E60E7">
        <w:rPr>
          <w:rFonts w:ascii="Cambria" w:hAnsi="Cambria"/>
          <w:sz w:val="24"/>
          <w:szCs w:val="24"/>
        </w:rPr>
        <w:t xml:space="preserve"> </w:t>
      </w:r>
      <w:proofErr w:type="spellStart"/>
      <w:r w:rsidR="009E60E7">
        <w:rPr>
          <w:rFonts w:ascii="Cambria" w:hAnsi="Cambria"/>
          <w:sz w:val="24"/>
          <w:szCs w:val="24"/>
        </w:rPr>
        <w:t>tjedna</w:t>
      </w:r>
      <w:proofErr w:type="spellEnd"/>
      <w:r w:rsidR="009E60E7">
        <w:rPr>
          <w:rFonts w:ascii="Cambria" w:hAnsi="Cambria"/>
          <w:sz w:val="24"/>
          <w:szCs w:val="24"/>
        </w:rPr>
        <w:t xml:space="preserve">. </w:t>
      </w:r>
    </w:p>
    <w:p w:rsidR="00777F5A" w:rsidRPr="004C66AD" w:rsidRDefault="00777F5A" w:rsidP="009E0751">
      <w:pPr>
        <w:jc w:val="both"/>
        <w:rPr>
          <w:rFonts w:ascii="Cambria" w:hAnsi="Cambria"/>
          <w:sz w:val="24"/>
          <w:szCs w:val="24"/>
        </w:rPr>
      </w:pPr>
    </w:p>
    <w:p w:rsidR="00D908E9" w:rsidRDefault="00D908E9" w:rsidP="009E0751">
      <w:pPr>
        <w:jc w:val="both"/>
        <w:rPr>
          <w:rFonts w:ascii="Cambria" w:hAnsi="Cambria"/>
          <w:szCs w:val="24"/>
        </w:rPr>
      </w:pPr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Mladen </w:t>
      </w:r>
      <w:proofErr w:type="spellStart"/>
      <w:r>
        <w:rPr>
          <w:rFonts w:ascii="Cambria" w:hAnsi="Cambria"/>
          <w:sz w:val="24"/>
          <w:szCs w:val="24"/>
          <w:lang w:val="hr-HR"/>
        </w:rPr>
        <w:t>Smodlaka,prof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28" w:rsidRDefault="00B83128" w:rsidP="00154745">
      <w:r>
        <w:separator/>
      </w:r>
    </w:p>
  </w:endnote>
  <w:endnote w:type="continuationSeparator" w:id="0">
    <w:p w:rsidR="00B83128" w:rsidRDefault="00B83128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0E7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28" w:rsidRDefault="00B83128" w:rsidP="00154745">
      <w:r>
        <w:separator/>
      </w:r>
    </w:p>
  </w:footnote>
  <w:footnote w:type="continuationSeparator" w:id="0">
    <w:p w:rsidR="00B83128" w:rsidRDefault="00B83128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3B77"/>
    <w:rsid w:val="00710994"/>
    <w:rsid w:val="00712055"/>
    <w:rsid w:val="00712E1C"/>
    <w:rsid w:val="0072369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6386C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D3CBD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F1A1A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C689-52E7-4013-A28A-175D4088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2017-10-23T07:14:00Z</dcterms:created>
  <dcterms:modified xsi:type="dcterms:W3CDTF">2017-10-23T08:12:00Z</dcterms:modified>
</cp:coreProperties>
</file>